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D246" w14:textId="77777777" w:rsidR="00CD3CE1" w:rsidRDefault="00000000">
      <w:pPr>
        <w:jc w:val="center"/>
        <w:rPr>
          <w:rFonts w:ascii="Comic Sans MS" w:eastAsia="Comic Sans MS" w:hAnsi="Comic Sans MS" w:cs="Comic Sans MS"/>
          <w:b/>
          <w:smallCaps/>
          <w:color w:val="0070C0"/>
          <w:sz w:val="32"/>
          <w:szCs w:val="32"/>
        </w:rPr>
      </w:pPr>
      <w:r>
        <w:rPr>
          <w:rFonts w:ascii="Comic Sans MS" w:eastAsia="Comic Sans MS" w:hAnsi="Comic Sans MS" w:cs="Comic Sans MS"/>
          <w:b/>
          <w:smallCaps/>
          <w:color w:val="0070C0"/>
          <w:sz w:val="32"/>
          <w:szCs w:val="32"/>
        </w:rPr>
        <w:t>HPA BLUESHEET 2025 ADVISING FORM</w:t>
      </w:r>
    </w:p>
    <w:tbl>
      <w:tblPr>
        <w:tblStyle w:val="aff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1426"/>
        <w:gridCol w:w="625"/>
        <w:gridCol w:w="1350"/>
        <w:gridCol w:w="365"/>
        <w:gridCol w:w="769"/>
        <w:gridCol w:w="761"/>
        <w:gridCol w:w="900"/>
        <w:gridCol w:w="123"/>
        <w:gridCol w:w="417"/>
        <w:gridCol w:w="1525"/>
      </w:tblGrid>
      <w:tr w:rsidR="00CD3CE1" w14:paraId="1B7A2BF6" w14:textId="77777777">
        <w:tc>
          <w:tcPr>
            <w:tcW w:w="4230" w:type="dxa"/>
            <w:gridSpan w:val="2"/>
          </w:tcPr>
          <w:p w14:paraId="59169102"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Name:    Name</w:t>
            </w:r>
          </w:p>
        </w:tc>
        <w:tc>
          <w:tcPr>
            <w:tcW w:w="3109" w:type="dxa"/>
            <w:gridSpan w:val="4"/>
          </w:tcPr>
          <w:p w14:paraId="51C5E1CD" w14:textId="0605C414"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Pronouns:</w:t>
            </w:r>
            <w:r w:rsidR="00E11E30">
              <w:rPr>
                <w:rFonts w:ascii="Comic Sans MS" w:eastAsia="Comic Sans MS" w:hAnsi="Comic Sans MS" w:cs="Comic Sans MS"/>
                <w:color w:val="0070C0"/>
              </w:rPr>
              <w:t xml:space="preserve">  </w:t>
            </w:r>
          </w:p>
        </w:tc>
        <w:tc>
          <w:tcPr>
            <w:tcW w:w="1784" w:type="dxa"/>
            <w:gridSpan w:val="3"/>
          </w:tcPr>
          <w:p w14:paraId="2F745AC7"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Class Year:</w:t>
            </w:r>
          </w:p>
        </w:tc>
        <w:tc>
          <w:tcPr>
            <w:tcW w:w="1942" w:type="dxa"/>
            <w:gridSpan w:val="2"/>
          </w:tcPr>
          <w:p w14:paraId="1DCB4DF3"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52969EB0" w14:textId="77777777">
        <w:tc>
          <w:tcPr>
            <w:tcW w:w="4855" w:type="dxa"/>
            <w:gridSpan w:val="3"/>
          </w:tcPr>
          <w:p w14:paraId="38F53730"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Email:  email@lafayette.edu</w:t>
            </w:r>
          </w:p>
        </w:tc>
        <w:tc>
          <w:tcPr>
            <w:tcW w:w="1350" w:type="dxa"/>
          </w:tcPr>
          <w:p w14:paraId="3252F678"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Major(s):</w:t>
            </w:r>
          </w:p>
        </w:tc>
        <w:tc>
          <w:tcPr>
            <w:tcW w:w="4860" w:type="dxa"/>
            <w:gridSpan w:val="7"/>
          </w:tcPr>
          <w:p w14:paraId="33C61EC1"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3E441375" w14:textId="77777777">
        <w:tc>
          <w:tcPr>
            <w:tcW w:w="2804" w:type="dxa"/>
          </w:tcPr>
          <w:p w14:paraId="7752B833"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Academic Advisor:</w:t>
            </w:r>
          </w:p>
        </w:tc>
        <w:tc>
          <w:tcPr>
            <w:tcW w:w="5296" w:type="dxa"/>
            <w:gridSpan w:val="6"/>
          </w:tcPr>
          <w:p w14:paraId="3B717CCE"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900" w:type="dxa"/>
          </w:tcPr>
          <w:p w14:paraId="0BCDC37B"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GPA:</w:t>
            </w:r>
          </w:p>
        </w:tc>
        <w:tc>
          <w:tcPr>
            <w:tcW w:w="2065" w:type="dxa"/>
            <w:gridSpan w:val="3"/>
          </w:tcPr>
          <w:p w14:paraId="6FD0F496"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32A8BB33" w14:textId="77777777">
        <w:tc>
          <w:tcPr>
            <w:tcW w:w="2804" w:type="dxa"/>
          </w:tcPr>
          <w:p w14:paraId="54AB37CF"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Gateway Counselor:</w:t>
            </w:r>
          </w:p>
        </w:tc>
        <w:tc>
          <w:tcPr>
            <w:tcW w:w="3766" w:type="dxa"/>
            <w:gridSpan w:val="4"/>
          </w:tcPr>
          <w:p w14:paraId="4788E4E7"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2970" w:type="dxa"/>
            <w:gridSpan w:val="5"/>
          </w:tcPr>
          <w:p w14:paraId="69C2508D"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BlueSheet Submit Date:</w:t>
            </w:r>
          </w:p>
        </w:tc>
        <w:tc>
          <w:tcPr>
            <w:tcW w:w="1525" w:type="dxa"/>
          </w:tcPr>
          <w:p w14:paraId="5E991ADF"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bl>
    <w:p w14:paraId="0E22535F" w14:textId="77777777" w:rsidR="00CD3CE1" w:rsidRDefault="00CD3CE1">
      <w:pPr>
        <w:tabs>
          <w:tab w:val="left" w:pos="9885"/>
        </w:tabs>
        <w:rPr>
          <w:rFonts w:ascii="Comic Sans MS" w:eastAsia="Comic Sans MS" w:hAnsi="Comic Sans MS" w:cs="Comic Sans MS"/>
          <w:color w:val="0070C0"/>
          <w:sz w:val="20"/>
          <w:szCs w:val="20"/>
        </w:rPr>
      </w:pPr>
    </w:p>
    <w:tbl>
      <w:tblPr>
        <w:tblStyle w:val="aff3"/>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16541814" w14:textId="77777777">
        <w:tc>
          <w:tcPr>
            <w:tcW w:w="11078" w:type="dxa"/>
          </w:tcPr>
          <w:p w14:paraId="55E50DB2"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What areas of health professions interest you?</w:t>
            </w:r>
          </w:p>
          <w:p w14:paraId="4F4B499E" w14:textId="77777777" w:rsidR="00CD3CE1" w:rsidRDefault="00CD3CE1">
            <w:pPr>
              <w:rPr>
                <w:rFonts w:ascii="Comic Sans MS" w:eastAsia="Comic Sans MS" w:hAnsi="Comic Sans MS" w:cs="Comic Sans MS"/>
                <w:color w:val="0070C0"/>
                <w:sz w:val="22"/>
                <w:szCs w:val="22"/>
              </w:rPr>
            </w:pPr>
          </w:p>
        </w:tc>
      </w:tr>
    </w:tbl>
    <w:p w14:paraId="332C7D66" w14:textId="77777777" w:rsidR="00CD3CE1" w:rsidRDefault="00CD3CE1">
      <w:pPr>
        <w:rPr>
          <w:rFonts w:ascii="Comic Sans MS" w:eastAsia="Comic Sans MS" w:hAnsi="Comic Sans MS" w:cs="Comic Sans MS"/>
          <w:color w:val="0070C0"/>
          <w:sz w:val="20"/>
          <w:szCs w:val="20"/>
        </w:rPr>
      </w:pPr>
    </w:p>
    <w:tbl>
      <w:tblPr>
        <w:tblStyle w:val="aff4"/>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143C3CD" w14:textId="77777777">
        <w:tc>
          <w:tcPr>
            <w:tcW w:w="11078" w:type="dxa"/>
          </w:tcPr>
          <w:p w14:paraId="4CD38C7E"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describe the path of career exploration that landed you here?</w:t>
            </w:r>
          </w:p>
          <w:p w14:paraId="6AC1A0D4" w14:textId="77777777" w:rsidR="00CD3CE1" w:rsidRDefault="00CD3CE1">
            <w:pPr>
              <w:rPr>
                <w:rFonts w:ascii="Comic Sans MS" w:eastAsia="Comic Sans MS" w:hAnsi="Comic Sans MS" w:cs="Comic Sans MS"/>
                <w:color w:val="0070C0"/>
                <w:sz w:val="22"/>
                <w:szCs w:val="22"/>
              </w:rPr>
            </w:pPr>
          </w:p>
        </w:tc>
      </w:tr>
    </w:tbl>
    <w:p w14:paraId="3FBB60B2" w14:textId="77777777" w:rsidR="00CD3CE1" w:rsidRDefault="00CD3CE1">
      <w:pPr>
        <w:rPr>
          <w:rFonts w:ascii="Comic Sans MS" w:eastAsia="Comic Sans MS" w:hAnsi="Comic Sans MS" w:cs="Comic Sans MS"/>
          <w:color w:val="0070C0"/>
          <w:sz w:val="20"/>
          <w:szCs w:val="20"/>
        </w:rPr>
      </w:pPr>
    </w:p>
    <w:tbl>
      <w:tblPr>
        <w:tblStyle w:val="aff5"/>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10C4C2D9" w14:textId="77777777">
        <w:tc>
          <w:tcPr>
            <w:tcW w:w="11078" w:type="dxa"/>
          </w:tcPr>
          <w:p w14:paraId="1279629C"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Can you provide a brief statement that shows “why” you are considering this career? Be as specific as you can.</w:t>
            </w:r>
          </w:p>
          <w:p w14:paraId="55C8BB42" w14:textId="77777777" w:rsidR="00CD3CE1" w:rsidRDefault="00CD3CE1">
            <w:pPr>
              <w:rPr>
                <w:rFonts w:ascii="Comic Sans MS" w:eastAsia="Comic Sans MS" w:hAnsi="Comic Sans MS" w:cs="Comic Sans MS"/>
                <w:color w:val="0070C0"/>
                <w:sz w:val="22"/>
                <w:szCs w:val="22"/>
              </w:rPr>
            </w:pPr>
          </w:p>
        </w:tc>
      </w:tr>
    </w:tbl>
    <w:p w14:paraId="6773B993" w14:textId="77777777" w:rsidR="00CD3CE1" w:rsidRDefault="00CD3CE1">
      <w:pPr>
        <w:rPr>
          <w:rFonts w:ascii="Comic Sans MS" w:eastAsia="Comic Sans MS" w:hAnsi="Comic Sans MS" w:cs="Comic Sans MS"/>
          <w:color w:val="0070C0"/>
          <w:sz w:val="20"/>
          <w:szCs w:val="20"/>
        </w:rPr>
      </w:pPr>
    </w:p>
    <w:tbl>
      <w:tblPr>
        <w:tblStyle w:val="aff6"/>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56EEFF4B" w14:textId="77777777">
        <w:tc>
          <w:tcPr>
            <w:tcW w:w="11078" w:type="dxa"/>
          </w:tcPr>
          <w:p w14:paraId="5DA325D3"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list your three BELLWETHER schools e.g., your top three schools (use medical, dental, veterinary or optometry school admission requirements to compare your vision and their mission and metrics to your bellwether schools):</w:t>
            </w:r>
          </w:p>
        </w:tc>
      </w:tr>
      <w:tr w:rsidR="00CD3CE1" w14:paraId="7ED844FC" w14:textId="77777777">
        <w:tc>
          <w:tcPr>
            <w:tcW w:w="11078" w:type="dxa"/>
          </w:tcPr>
          <w:p w14:paraId="29C4D2D0"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r w:rsidR="00CD3CE1" w14:paraId="00E77106" w14:textId="77777777">
        <w:tc>
          <w:tcPr>
            <w:tcW w:w="11078" w:type="dxa"/>
          </w:tcPr>
          <w:p w14:paraId="49DB6611"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r w:rsidR="00CD3CE1" w14:paraId="54310C63" w14:textId="77777777">
        <w:tc>
          <w:tcPr>
            <w:tcW w:w="11078" w:type="dxa"/>
          </w:tcPr>
          <w:p w14:paraId="49E7944C"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bl>
    <w:p w14:paraId="78B52307" w14:textId="77777777" w:rsidR="00CD3CE1" w:rsidRDefault="00CD3CE1">
      <w:pPr>
        <w:rPr>
          <w:rFonts w:ascii="Comic Sans MS" w:eastAsia="Comic Sans MS" w:hAnsi="Comic Sans MS" w:cs="Comic Sans MS"/>
          <w:color w:val="0070C0"/>
          <w:sz w:val="20"/>
          <w:szCs w:val="20"/>
        </w:rPr>
      </w:pPr>
    </w:p>
    <w:tbl>
      <w:tblPr>
        <w:tblStyle w:val="aff7"/>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0422857C" w14:textId="77777777">
        <w:tc>
          <w:tcPr>
            <w:tcW w:w="11078" w:type="dxa"/>
          </w:tcPr>
          <w:p w14:paraId="580DC76A" w14:textId="77777777" w:rsidR="00CD3CE1" w:rsidRDefault="00000000">
            <w:pPr>
              <w:rPr>
                <w:rFonts w:ascii="Comic Sans MS" w:eastAsia="Comic Sans MS" w:hAnsi="Comic Sans MS" w:cs="Comic Sans MS"/>
                <w:color w:val="0070C0"/>
                <w:sz w:val="22"/>
                <w:szCs w:val="22"/>
              </w:rPr>
            </w:pPr>
            <w:bookmarkStart w:id="0" w:name="_heading=h.26in1rg" w:colFirst="0" w:colLast="0"/>
            <w:bookmarkEnd w:id="0"/>
            <w:r>
              <w:rPr>
                <w:rFonts w:ascii="Comic Sans MS" w:eastAsia="Comic Sans MS" w:hAnsi="Comic Sans MS" w:cs="Comic Sans MS"/>
                <w:color w:val="0070C0"/>
                <w:sz w:val="22"/>
                <w:szCs w:val="22"/>
              </w:rPr>
              <w:t>Please list the relevant academic coursework you have completed:</w:t>
            </w:r>
          </w:p>
          <w:p w14:paraId="23A821B9" w14:textId="77777777" w:rsidR="00CD3CE1" w:rsidRDefault="00CD3CE1">
            <w:pPr>
              <w:rPr>
                <w:rFonts w:ascii="Comic Sans MS" w:eastAsia="Comic Sans MS" w:hAnsi="Comic Sans MS" w:cs="Comic Sans MS"/>
                <w:color w:val="0070C0"/>
                <w:sz w:val="22"/>
                <w:szCs w:val="22"/>
              </w:rPr>
            </w:pPr>
          </w:p>
        </w:tc>
      </w:tr>
    </w:tbl>
    <w:p w14:paraId="3B67A044" w14:textId="77777777" w:rsidR="00CD3CE1" w:rsidRDefault="00CD3CE1">
      <w:pPr>
        <w:rPr>
          <w:rFonts w:ascii="Comic Sans MS" w:eastAsia="Comic Sans MS" w:hAnsi="Comic Sans MS" w:cs="Comic Sans MS"/>
          <w:color w:val="0070C0"/>
          <w:sz w:val="20"/>
          <w:szCs w:val="20"/>
        </w:rPr>
      </w:pPr>
    </w:p>
    <w:tbl>
      <w:tblPr>
        <w:tblStyle w:val="aff8"/>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696A1D77" w14:textId="77777777">
        <w:tc>
          <w:tcPr>
            <w:tcW w:w="11078" w:type="dxa"/>
          </w:tcPr>
          <w:p w14:paraId="117C2FB7"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list the relevant academic preparation you think you need to complete:</w:t>
            </w:r>
          </w:p>
          <w:p w14:paraId="643F3F3E" w14:textId="77777777" w:rsidR="00CD3CE1" w:rsidRDefault="00CD3CE1">
            <w:pPr>
              <w:rPr>
                <w:rFonts w:ascii="Comic Sans MS" w:eastAsia="Comic Sans MS" w:hAnsi="Comic Sans MS" w:cs="Comic Sans MS"/>
                <w:color w:val="0070C0"/>
                <w:sz w:val="22"/>
                <w:szCs w:val="22"/>
              </w:rPr>
            </w:pPr>
          </w:p>
        </w:tc>
      </w:tr>
    </w:tbl>
    <w:p w14:paraId="26F9464F" w14:textId="77777777" w:rsidR="00CD3CE1" w:rsidRDefault="00CD3CE1">
      <w:pPr>
        <w:rPr>
          <w:rFonts w:ascii="Comic Sans MS" w:eastAsia="Comic Sans MS" w:hAnsi="Comic Sans MS" w:cs="Comic Sans MS"/>
          <w:color w:val="0070C0"/>
          <w:sz w:val="20"/>
          <w:szCs w:val="20"/>
        </w:rPr>
      </w:pPr>
    </w:p>
    <w:tbl>
      <w:tblPr>
        <w:tblStyle w:val="aff9"/>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4E52EA7A" w14:textId="77777777">
        <w:tc>
          <w:tcPr>
            <w:tcW w:w="11078" w:type="dxa"/>
          </w:tcPr>
          <w:p w14:paraId="440B03A4"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Are you planning on studying abroad? (Yes/No/Not Sure)</w:t>
            </w:r>
          </w:p>
          <w:p w14:paraId="7597743B" w14:textId="77777777" w:rsidR="00CD3CE1" w:rsidRDefault="00CD3CE1">
            <w:pPr>
              <w:rPr>
                <w:rFonts w:ascii="Comic Sans MS" w:eastAsia="Comic Sans MS" w:hAnsi="Comic Sans MS" w:cs="Comic Sans MS"/>
                <w:color w:val="0070C0"/>
                <w:sz w:val="22"/>
                <w:szCs w:val="22"/>
              </w:rPr>
            </w:pPr>
          </w:p>
        </w:tc>
      </w:tr>
    </w:tbl>
    <w:p w14:paraId="5DFA2BA7" w14:textId="77777777" w:rsidR="00CD3CE1" w:rsidRDefault="00CD3CE1">
      <w:pPr>
        <w:rPr>
          <w:rFonts w:ascii="Comic Sans MS" w:eastAsia="Comic Sans MS" w:hAnsi="Comic Sans MS" w:cs="Comic Sans MS"/>
          <w:color w:val="0070C0"/>
          <w:sz w:val="20"/>
          <w:szCs w:val="20"/>
        </w:rPr>
      </w:pPr>
    </w:p>
    <w:tbl>
      <w:tblPr>
        <w:tblStyle w:val="affa"/>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55"/>
      </w:tblGrid>
      <w:tr w:rsidR="00CD3CE1" w14:paraId="068C7413" w14:textId="77777777">
        <w:tc>
          <w:tcPr>
            <w:tcW w:w="11155" w:type="dxa"/>
          </w:tcPr>
          <w:p w14:paraId="61697DA2"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the relevant experiences you have undertaken indicate if they are clinical, health related, service, or leadership experiences, along with duration and dates:</w:t>
            </w:r>
          </w:p>
          <w:p w14:paraId="27059322" w14:textId="77777777" w:rsidR="00CD3CE1" w:rsidRDefault="00CD3CE1">
            <w:pPr>
              <w:rPr>
                <w:rFonts w:ascii="Comic Sans MS" w:eastAsia="Comic Sans MS" w:hAnsi="Comic Sans MS" w:cs="Comic Sans MS"/>
                <w:color w:val="0070C0"/>
                <w:sz w:val="22"/>
                <w:szCs w:val="22"/>
              </w:rPr>
            </w:pPr>
          </w:p>
          <w:p w14:paraId="1BEA4CAE" w14:textId="77777777" w:rsidR="00CD3CE1" w:rsidRDefault="00CD3CE1">
            <w:pPr>
              <w:rPr>
                <w:rFonts w:ascii="Comic Sans MS" w:eastAsia="Comic Sans MS" w:hAnsi="Comic Sans MS" w:cs="Comic Sans MS"/>
                <w:color w:val="0070C0"/>
                <w:sz w:val="22"/>
                <w:szCs w:val="22"/>
              </w:rPr>
            </w:pPr>
          </w:p>
        </w:tc>
      </w:tr>
    </w:tbl>
    <w:p w14:paraId="554DAD9B" w14:textId="77777777" w:rsidR="00CD3CE1" w:rsidRDefault="00CD3CE1">
      <w:pPr>
        <w:rPr>
          <w:rFonts w:ascii="Comic Sans MS" w:eastAsia="Comic Sans MS" w:hAnsi="Comic Sans MS" w:cs="Comic Sans MS"/>
          <w:color w:val="0070C0"/>
          <w:sz w:val="20"/>
          <w:szCs w:val="20"/>
        </w:rPr>
      </w:pPr>
    </w:p>
    <w:tbl>
      <w:tblPr>
        <w:tblStyle w:val="affb"/>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468DDFF" w14:textId="77777777">
        <w:tc>
          <w:tcPr>
            <w:tcW w:w="11078" w:type="dxa"/>
          </w:tcPr>
          <w:p w14:paraId="2009EFB3"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the experiences you are planning to pursue:</w:t>
            </w:r>
          </w:p>
          <w:p w14:paraId="383D5815" w14:textId="77777777" w:rsidR="00CD3CE1" w:rsidRDefault="00CD3CE1">
            <w:pPr>
              <w:rPr>
                <w:rFonts w:ascii="Comic Sans MS" w:eastAsia="Comic Sans MS" w:hAnsi="Comic Sans MS" w:cs="Comic Sans MS"/>
                <w:color w:val="0070C0"/>
                <w:sz w:val="22"/>
                <w:szCs w:val="22"/>
              </w:rPr>
            </w:pPr>
          </w:p>
        </w:tc>
      </w:tr>
    </w:tbl>
    <w:p w14:paraId="6619343C" w14:textId="77777777" w:rsidR="00CD3CE1" w:rsidRDefault="00CD3CE1">
      <w:pPr>
        <w:rPr>
          <w:rFonts w:ascii="Comic Sans MS" w:eastAsia="Comic Sans MS" w:hAnsi="Comic Sans MS" w:cs="Comic Sans MS"/>
          <w:color w:val="0070C0"/>
          <w:sz w:val="20"/>
          <w:szCs w:val="20"/>
        </w:rPr>
      </w:pPr>
    </w:p>
    <w:tbl>
      <w:tblPr>
        <w:tblStyle w:val="affc"/>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C0452E9" w14:textId="77777777">
        <w:tc>
          <w:tcPr>
            <w:tcW w:w="11078" w:type="dxa"/>
          </w:tcPr>
          <w:p w14:paraId="6FF5CF44"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here any specific challenges you are facing or questions you have about your aspirations. These will be kept confidential in the HP Advising staff.</w:t>
            </w:r>
          </w:p>
          <w:p w14:paraId="441D4C01" w14:textId="77777777" w:rsidR="00CD3CE1" w:rsidRDefault="00CD3CE1">
            <w:pPr>
              <w:rPr>
                <w:rFonts w:ascii="Comic Sans MS" w:eastAsia="Comic Sans MS" w:hAnsi="Comic Sans MS" w:cs="Comic Sans MS"/>
                <w:color w:val="0070C0"/>
                <w:sz w:val="22"/>
                <w:szCs w:val="22"/>
              </w:rPr>
            </w:pPr>
          </w:p>
          <w:p w14:paraId="32F99636" w14:textId="77777777" w:rsidR="00CD3CE1" w:rsidRDefault="00CD3CE1">
            <w:pPr>
              <w:rPr>
                <w:rFonts w:ascii="Comic Sans MS" w:eastAsia="Comic Sans MS" w:hAnsi="Comic Sans MS" w:cs="Comic Sans MS"/>
                <w:color w:val="0070C0"/>
                <w:sz w:val="22"/>
                <w:szCs w:val="22"/>
              </w:rPr>
            </w:pPr>
          </w:p>
        </w:tc>
      </w:tr>
    </w:tbl>
    <w:p w14:paraId="3CED7E73" w14:textId="77777777" w:rsidR="00CD3CE1" w:rsidRDefault="00000000">
      <w:pPr>
        <w:rPr>
          <w:rFonts w:ascii="Comic Sans MS" w:eastAsia="Comic Sans MS" w:hAnsi="Comic Sans MS" w:cs="Comic Sans MS"/>
          <w:b/>
          <w:color w:val="548DD4"/>
        </w:rPr>
      </w:pPr>
      <w:r>
        <w:br w:type="page"/>
      </w:r>
    </w:p>
    <w:p w14:paraId="7E18D864" w14:textId="77777777" w:rsidR="00CD3CE1" w:rsidRDefault="00000000">
      <w:pPr>
        <w:jc w:val="center"/>
        <w:rPr>
          <w:rFonts w:ascii="Comic Sans MS" w:eastAsia="Comic Sans MS" w:hAnsi="Comic Sans MS" w:cs="Comic Sans MS"/>
          <w:b/>
          <w:color w:val="548DD4"/>
        </w:rPr>
      </w:pPr>
      <w:r>
        <w:rPr>
          <w:rFonts w:ascii="Comic Sans MS" w:eastAsia="Comic Sans MS" w:hAnsi="Comic Sans MS" w:cs="Comic Sans MS"/>
          <w:b/>
          <w:color w:val="548DD4"/>
        </w:rPr>
        <w:lastRenderedPageBreak/>
        <w:t>Professional Competencies for Aspiring Health Professions Students</w:t>
      </w:r>
    </w:p>
    <w:p w14:paraId="1A3273A2" w14:textId="77777777" w:rsidR="00CD3CE1" w:rsidRDefault="00CD3CE1">
      <w:pPr>
        <w:jc w:val="center"/>
        <w:rPr>
          <w:rFonts w:ascii="Comic Sans MS" w:eastAsia="Comic Sans MS" w:hAnsi="Comic Sans MS" w:cs="Comic Sans MS"/>
          <w:b/>
          <w:color w:val="548DD4"/>
        </w:rPr>
      </w:pPr>
    </w:p>
    <w:p w14:paraId="1C8AD8B5"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548DD4"/>
          <w:sz w:val="22"/>
          <w:szCs w:val="22"/>
        </w:rPr>
        <w:t>Here are the three types of experience levels:</w:t>
      </w:r>
    </w:p>
    <w:p w14:paraId="15A85CD7"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Planning-</w:t>
      </w:r>
      <w:r>
        <w:rPr>
          <w:rFonts w:ascii="Comic Sans MS" w:eastAsia="Comic Sans MS" w:hAnsi="Comic Sans MS" w:cs="Comic Sans MS"/>
          <w:color w:val="548DD4"/>
          <w:sz w:val="22"/>
          <w:szCs w:val="22"/>
        </w:rPr>
        <w:t xml:space="preserve"> Preparing to gain experience or exploring options.</w:t>
      </w:r>
    </w:p>
    <w:p w14:paraId="76FE69B6"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Progressing-</w:t>
      </w:r>
      <w:r>
        <w:rPr>
          <w:rFonts w:ascii="Comic Sans MS" w:eastAsia="Comic Sans MS" w:hAnsi="Comic Sans MS" w:cs="Comic Sans MS"/>
          <w:color w:val="548DD4"/>
          <w:sz w:val="22"/>
          <w:szCs w:val="22"/>
        </w:rPr>
        <w:t xml:space="preserve"> Currently gaining experience, somewhat familiar</w:t>
      </w:r>
    </w:p>
    <w:p w14:paraId="192A6182"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Demonstrating-</w:t>
      </w:r>
      <w:r>
        <w:rPr>
          <w:rFonts w:ascii="Comic Sans MS" w:eastAsia="Comic Sans MS" w:hAnsi="Comic Sans MS" w:cs="Comic Sans MS"/>
          <w:color w:val="548DD4"/>
          <w:sz w:val="22"/>
          <w:szCs w:val="22"/>
        </w:rPr>
        <w:t xml:space="preserve"> Experienced, significant familiarity</w:t>
      </w:r>
    </w:p>
    <w:p w14:paraId="09EB6B68" w14:textId="77777777" w:rsidR="00CD3CE1" w:rsidRDefault="00CD3CE1">
      <w:pPr>
        <w:rPr>
          <w:rFonts w:ascii="Comic Sans MS" w:eastAsia="Comic Sans MS" w:hAnsi="Comic Sans MS" w:cs="Comic Sans MS"/>
          <w:color w:val="0070C0"/>
          <w:sz w:val="22"/>
          <w:szCs w:val="22"/>
        </w:rPr>
      </w:pPr>
    </w:p>
    <w:p w14:paraId="27842A95" w14:textId="09B18E14" w:rsidR="00CD3CE1" w:rsidRDefault="001A6C34">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Please indicate your experience level by typing in an “x”.  </w:t>
      </w:r>
      <w:r w:rsidR="00000000">
        <w:rPr>
          <w:rFonts w:ascii="Comic Sans MS" w:eastAsia="Comic Sans MS" w:hAnsi="Comic Sans MS" w:cs="Comic Sans MS"/>
          <w:color w:val="0070C0"/>
          <w:sz w:val="22"/>
          <w:szCs w:val="22"/>
        </w:rPr>
        <w:t>Be prepared in your BlueSheet Session to discuss how you are developing some of these Core Competencies.</w:t>
      </w:r>
    </w:p>
    <w:p w14:paraId="146259A4" w14:textId="77777777" w:rsidR="00CD3CE1" w:rsidRDefault="00000000">
      <w:pPr>
        <w:shd w:val="clear" w:color="auto" w:fill="FFFFFF"/>
        <w:rPr>
          <w:rFonts w:ascii="Comic Sans MS" w:eastAsia="Comic Sans MS" w:hAnsi="Comic Sans MS" w:cs="Comic Sans MS"/>
          <w:b/>
          <w:color w:val="548DD4"/>
          <w:sz w:val="18"/>
          <w:szCs w:val="18"/>
        </w:rPr>
      </w:pPr>
      <w:r>
        <w:rPr>
          <w:rFonts w:ascii="Comic Sans MS" w:eastAsia="Comic Sans MS" w:hAnsi="Comic Sans MS" w:cs="Comic Sans MS"/>
          <w:color w:val="548DD4"/>
          <w:sz w:val="22"/>
          <w:szCs w:val="22"/>
        </w:rPr>
        <w:tab/>
      </w:r>
    </w:p>
    <w:tbl>
      <w:tblPr>
        <w:tblStyle w:val="affd"/>
        <w:tblW w:w="11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0"/>
        <w:gridCol w:w="2400"/>
      </w:tblGrid>
      <w:tr w:rsidR="00CD3CE1" w14:paraId="3625CF05" w14:textId="77777777">
        <w:trPr>
          <w:trHeight w:val="288"/>
          <w:jc w:val="center"/>
        </w:trPr>
        <w:tc>
          <w:tcPr>
            <w:tcW w:w="8790" w:type="dxa"/>
          </w:tcPr>
          <w:p w14:paraId="1C15B54F" w14:textId="77777777" w:rsidR="00CD3CE1" w:rsidRDefault="00000000">
            <w:pPr>
              <w:pBdr>
                <w:top w:val="nil"/>
                <w:left w:val="nil"/>
                <w:bottom w:val="nil"/>
                <w:right w:val="nil"/>
                <w:between w:val="nil"/>
              </w:pBdr>
              <w:tabs>
                <w:tab w:val="left" w:pos="600"/>
                <w:tab w:val="center" w:pos="1413"/>
              </w:tabs>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Competency</w:t>
            </w:r>
          </w:p>
        </w:tc>
        <w:tc>
          <w:tcPr>
            <w:tcW w:w="2400" w:type="dxa"/>
          </w:tcPr>
          <w:p w14:paraId="07D94B2E" w14:textId="77777777" w:rsidR="00CD3CE1" w:rsidRDefault="00000000">
            <w:pPr>
              <w:pBdr>
                <w:top w:val="nil"/>
                <w:left w:val="nil"/>
                <w:bottom w:val="nil"/>
                <w:right w:val="nil"/>
                <w:between w:val="nil"/>
              </w:pBdr>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Experience</w:t>
            </w:r>
          </w:p>
        </w:tc>
      </w:tr>
      <w:tr w:rsidR="00CD3CE1" w14:paraId="4AC603BA" w14:textId="77777777">
        <w:trPr>
          <w:trHeight w:val="432"/>
          <w:jc w:val="center"/>
        </w:trPr>
        <w:tc>
          <w:tcPr>
            <w:tcW w:w="8790" w:type="dxa"/>
          </w:tcPr>
          <w:p w14:paraId="6383CC34" w14:textId="77777777" w:rsidR="00CD3CE1" w:rsidRDefault="00000000">
            <w:pPr>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Commitment to Learning and Growth</w:t>
            </w:r>
          </w:p>
          <w:p w14:paraId="523DDB7A" w14:textId="77777777" w:rsidR="00CD3CE1" w:rsidRDefault="00000000">
            <w:pP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Practices continuous personal and professional growth for improvement, including setting and communicating goals for learning and development; reflects on successes, challenges, and mistakes; pursues opportunities to improve knowledge and understanding; and asks for and incorporates feedback to learn and grow.</w:t>
            </w:r>
          </w:p>
        </w:tc>
        <w:tc>
          <w:tcPr>
            <w:tcW w:w="2400" w:type="dxa"/>
          </w:tcPr>
          <w:p w14:paraId="2A19C970"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3A5199AA" w14:textId="385674A1"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780EFA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58763B19" w14:textId="77777777" w:rsidR="00CD3CE1" w:rsidRDefault="00000000">
            <w:pPr>
              <w:pBdr>
                <w:top w:val="nil"/>
                <w:left w:val="nil"/>
                <w:bottom w:val="nil"/>
                <w:right w:val="nil"/>
                <w:between w:val="nil"/>
              </w:pBdr>
              <w:rPr>
                <w:rFonts w:ascii="Comic Sans MS" w:eastAsia="Comic Sans MS" w:hAnsi="Comic Sans MS" w:cs="Comic Sans MS"/>
                <w:color w:val="548DD4"/>
                <w:sz w:val="18"/>
                <w:szCs w:val="18"/>
              </w:rPr>
            </w:pPr>
            <w:r>
              <w:rPr>
                <w:rFonts w:ascii="Comic Sans MS" w:eastAsia="Comic Sans MS" w:hAnsi="Comic Sans MS" w:cs="Comic Sans MS"/>
                <w:color w:val="548DD4"/>
                <w:sz w:val="20"/>
                <w:szCs w:val="20"/>
              </w:rPr>
              <w:t>__ Demonstrating</w:t>
            </w:r>
          </w:p>
        </w:tc>
      </w:tr>
      <w:tr w:rsidR="00CD3CE1" w14:paraId="6F3893E3" w14:textId="77777777">
        <w:trPr>
          <w:trHeight w:val="432"/>
          <w:jc w:val="center"/>
        </w:trPr>
        <w:tc>
          <w:tcPr>
            <w:tcW w:w="8790" w:type="dxa"/>
          </w:tcPr>
          <w:p w14:paraId="2989C1A6"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Awareness</w:t>
            </w:r>
          </w:p>
          <w:p w14:paraId="24D6D74C" w14:textId="77777777" w:rsidR="00CD3CE1" w:rsidRDefault="00000000">
            <w:pPr>
              <w:shd w:val="clear" w:color="auto" w:fill="FFFFFF"/>
              <w:rPr>
                <w:color w:val="548DD4"/>
                <w:sz w:val="22"/>
                <w:szCs w:val="22"/>
              </w:rPr>
            </w:pPr>
            <w:r>
              <w:rPr>
                <w:rFonts w:ascii="Comic Sans MS" w:eastAsia="Comic Sans MS" w:hAnsi="Comic Sans MS" w:cs="Comic Sans MS"/>
                <w:color w:val="0070C0"/>
                <w:sz w:val="22"/>
                <w:szCs w:val="22"/>
              </w:rPr>
              <w:t>Appreciates how historical, sociocultural, political, and economic factors affect others’ interactions, behaviors, and well-being; values diversity; and demonstrates a desire to learn about different cultures, beliefs, and values.</w:t>
            </w:r>
          </w:p>
        </w:tc>
        <w:tc>
          <w:tcPr>
            <w:tcW w:w="2400" w:type="dxa"/>
          </w:tcPr>
          <w:p w14:paraId="610E37DA"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9819DB4" w14:textId="67C508E5"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C8BF7BA"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0AB85CC"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43A5064B" w14:textId="77777777">
        <w:trPr>
          <w:trHeight w:val="432"/>
          <w:jc w:val="center"/>
        </w:trPr>
        <w:tc>
          <w:tcPr>
            <w:tcW w:w="8790" w:type="dxa"/>
          </w:tcPr>
          <w:p w14:paraId="688E4ED1"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Humility</w:t>
            </w:r>
          </w:p>
          <w:p w14:paraId="3672A2BC" w14:textId="77777777" w:rsidR="00CD3CE1" w:rsidRDefault="00000000">
            <w:pPr>
              <w:shd w:val="clear" w:color="auto" w:fill="FFFFFF"/>
              <w:rPr>
                <w:color w:val="548DD4"/>
                <w:sz w:val="22"/>
                <w:szCs w:val="22"/>
              </w:rPr>
            </w:pPr>
            <w:r>
              <w:rPr>
                <w:rFonts w:ascii="Comic Sans MS" w:eastAsia="Comic Sans MS" w:hAnsi="Comic Sans MS" w:cs="Comic Sans MS"/>
                <w:color w:val="0070C0"/>
                <w:sz w:val="22"/>
                <w:szCs w:val="22"/>
              </w:rPr>
              <w:t>Seeks out and engages diverse and divergent perspectives with a desire to understand and willingness to adjust one’s mindset; understands a situation or idea from alternative viewpoints; reflects on one’s values, beliefs, and identities and how they may affect others; reflects on and addresses bias in oneself and others; and fosters a supportive environment that values inclusivity.</w:t>
            </w:r>
          </w:p>
        </w:tc>
        <w:tc>
          <w:tcPr>
            <w:tcW w:w="2400" w:type="dxa"/>
          </w:tcPr>
          <w:p w14:paraId="66D9D4F8"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4DCC23A8"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2B80BDA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04F84613"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2ED2540" w14:textId="77777777">
        <w:trPr>
          <w:trHeight w:val="432"/>
          <w:jc w:val="center"/>
        </w:trPr>
        <w:tc>
          <w:tcPr>
            <w:tcW w:w="8790" w:type="dxa"/>
          </w:tcPr>
          <w:p w14:paraId="2CEF385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Empathy and Compassion</w:t>
            </w:r>
          </w:p>
          <w:p w14:paraId="705184A6"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Recognizes, understands, and acknowledges others’ experiences, feelings, perspectives, and reactions to situations; is sensitive to others’ needs and feelings; and demonstrates a desire to help others and alleviate others’ distress.</w:t>
            </w:r>
          </w:p>
        </w:tc>
        <w:tc>
          <w:tcPr>
            <w:tcW w:w="2400" w:type="dxa"/>
          </w:tcPr>
          <w:p w14:paraId="025AB7BD"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D4782A2"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B6B6AC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4792F0BE" w14:textId="77777777">
        <w:trPr>
          <w:trHeight w:val="432"/>
          <w:jc w:val="center"/>
        </w:trPr>
        <w:tc>
          <w:tcPr>
            <w:tcW w:w="8790" w:type="dxa"/>
          </w:tcPr>
          <w:p w14:paraId="2EBAB595"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Ethical Responsibility to Self and Others</w:t>
            </w:r>
          </w:p>
          <w:p w14:paraId="4BD4EAD9"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Behaves with honesty and integrity; considers multiple and/or conflicting principles and values to inform decisions; adheres to ethical principles when carrying out professional obligations; resists pressure to engage in unethical behavior; and encourages others to behave honestly and ethically.</w:t>
            </w:r>
          </w:p>
        </w:tc>
        <w:tc>
          <w:tcPr>
            <w:tcW w:w="2400" w:type="dxa"/>
          </w:tcPr>
          <w:p w14:paraId="424258E1"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0658859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0D0A6B4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3C2E9DF"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666A9E95" w14:textId="77777777">
        <w:trPr>
          <w:trHeight w:val="432"/>
          <w:jc w:val="center"/>
        </w:trPr>
        <w:tc>
          <w:tcPr>
            <w:tcW w:w="8790" w:type="dxa"/>
          </w:tcPr>
          <w:p w14:paraId="6B2A95F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Interpersonal Skills</w:t>
            </w:r>
          </w:p>
          <w:p w14:paraId="5BC828FA"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an awareness of how social and behavioral cues affect people’s interactions and behaviors; adjusts behaviors appropriately in response to these cues; recognizes and manages one’s emotions and understands how emotions impact others or a situation; and treats others with dignity, courtesy, and respect.</w:t>
            </w:r>
          </w:p>
        </w:tc>
        <w:tc>
          <w:tcPr>
            <w:tcW w:w="2400" w:type="dxa"/>
          </w:tcPr>
          <w:p w14:paraId="28D8EF97"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256C357F" w14:textId="0CF3332E"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434D011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7C305CF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68CA9D84" w14:textId="77777777">
        <w:trPr>
          <w:trHeight w:val="432"/>
          <w:jc w:val="center"/>
        </w:trPr>
        <w:tc>
          <w:tcPr>
            <w:tcW w:w="8790" w:type="dxa"/>
          </w:tcPr>
          <w:p w14:paraId="23529EE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Oral Communication</w:t>
            </w:r>
          </w:p>
          <w:p w14:paraId="33A70FE3" w14:textId="77777777" w:rsidR="00CD3CE1" w:rsidRDefault="00000000">
            <w:pPr>
              <w:pBdr>
                <w:top w:val="nil"/>
                <w:left w:val="nil"/>
                <w:bottom w:val="nil"/>
                <w:right w:val="nil"/>
                <w:between w:val="nil"/>
              </w:pBdr>
              <w:tabs>
                <w:tab w:val="left" w:pos="2160"/>
              </w:tabs>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Effectively conveys information to others using spoken words and sentences; actively listens to understand the meaning and intent behind what others say; and recognizes potential communication barriers and adjusts approach or clarifies information as needed.</w:t>
            </w:r>
          </w:p>
        </w:tc>
        <w:tc>
          <w:tcPr>
            <w:tcW w:w="2400" w:type="dxa"/>
          </w:tcPr>
          <w:p w14:paraId="2B1936A2"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01519D0D" w14:textId="68FF1418"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3302B80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0A5B39F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BEB56CB" w14:textId="77777777">
        <w:trPr>
          <w:cantSplit/>
          <w:trHeight w:val="432"/>
          <w:jc w:val="center"/>
        </w:trPr>
        <w:tc>
          <w:tcPr>
            <w:tcW w:w="8790" w:type="dxa"/>
          </w:tcPr>
          <w:p w14:paraId="4009B3AC"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lastRenderedPageBreak/>
              <w:t>Reliability and Dependability</w:t>
            </w:r>
          </w:p>
          <w:p w14:paraId="4F3EA00E"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accountability for performance and responsibilities to self and others; prioritizes and fulfills obligations in a timely and satisfactory manner; and understands consequences of not fulfilling one’s responsibilities to self and others.</w:t>
            </w:r>
          </w:p>
        </w:tc>
        <w:tc>
          <w:tcPr>
            <w:tcW w:w="2400" w:type="dxa"/>
          </w:tcPr>
          <w:p w14:paraId="308F195F"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CCD14A5"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29DF48D"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0BBB3B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2F9ED90" w14:textId="77777777">
        <w:trPr>
          <w:cantSplit/>
          <w:trHeight w:val="432"/>
          <w:jc w:val="center"/>
        </w:trPr>
        <w:tc>
          <w:tcPr>
            <w:tcW w:w="8790" w:type="dxa"/>
          </w:tcPr>
          <w:p w14:paraId="2E6D6A43"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Resilience and Adaptability</w:t>
            </w:r>
          </w:p>
          <w:p w14:paraId="36924EE1"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Perseveres in challenging, stressful, or ambiguous environments or situations by adjusting behavior or approach in response to new information, changing conditions, or unexpected obstacles, and recognizes and seeks help and support when needed; recovers from and reflects on setbacks; and balances personal well-being with responsibilities.</w:t>
            </w:r>
          </w:p>
        </w:tc>
        <w:tc>
          <w:tcPr>
            <w:tcW w:w="2400" w:type="dxa"/>
          </w:tcPr>
          <w:p w14:paraId="25E8CC9B"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6EFE18FE"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2511BB7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450989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28B9353" w14:textId="77777777">
        <w:trPr>
          <w:trHeight w:val="432"/>
          <w:jc w:val="center"/>
        </w:trPr>
        <w:tc>
          <w:tcPr>
            <w:tcW w:w="8790" w:type="dxa"/>
          </w:tcPr>
          <w:p w14:paraId="191B5C9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Service Orientation</w:t>
            </w:r>
          </w:p>
          <w:p w14:paraId="49BBFE4C"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Shows a commitment to something larger than oneself; demonstrates dedication to service and a commitment to making meaningful contributions that meet the needs of communities.</w:t>
            </w:r>
          </w:p>
        </w:tc>
        <w:tc>
          <w:tcPr>
            <w:tcW w:w="2400" w:type="dxa"/>
          </w:tcPr>
          <w:p w14:paraId="4C178399"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3D20643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1EB07CF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73B64540"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5A38722" w14:textId="77777777">
        <w:trPr>
          <w:trHeight w:val="432"/>
          <w:jc w:val="center"/>
        </w:trPr>
        <w:tc>
          <w:tcPr>
            <w:tcW w:w="8790" w:type="dxa"/>
          </w:tcPr>
          <w:p w14:paraId="2F9FA05C"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Teamwork and Collaboration</w:t>
            </w:r>
          </w:p>
          <w:p w14:paraId="19D7AEA9"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Collaborates with others to achieve shared goals and prioritizes shared goals; adjusts role between team member and leader based on one’s own and others’ expertise and experience; shares information with team members and encourages this behavior in others; and gives and accepts feedback to improve team performance.</w:t>
            </w:r>
          </w:p>
        </w:tc>
        <w:tc>
          <w:tcPr>
            <w:tcW w:w="2400" w:type="dxa"/>
          </w:tcPr>
          <w:p w14:paraId="02543695"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3BE938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12F3C2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C2369E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7667DA7B" w14:textId="77777777">
        <w:trPr>
          <w:trHeight w:val="432"/>
          <w:jc w:val="center"/>
        </w:trPr>
        <w:tc>
          <w:tcPr>
            <w:tcW w:w="8790" w:type="dxa"/>
          </w:tcPr>
          <w:p w14:paraId="5D83FB9E"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Human Behavior</w:t>
            </w:r>
          </w:p>
          <w:p w14:paraId="2B58B531"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self, others, and social systems to solve problems related to the psychological, sociocultural, and biological factors that influence health and well-being.</w:t>
            </w:r>
          </w:p>
        </w:tc>
        <w:tc>
          <w:tcPr>
            <w:tcW w:w="2400" w:type="dxa"/>
          </w:tcPr>
          <w:p w14:paraId="052BD5A5" w14:textId="15E566CB"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DAFE14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5F630FF4"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06D641D2" w14:textId="77777777">
        <w:trPr>
          <w:trHeight w:val="432"/>
          <w:jc w:val="center"/>
        </w:trPr>
        <w:tc>
          <w:tcPr>
            <w:tcW w:w="8790" w:type="dxa"/>
          </w:tcPr>
          <w:p w14:paraId="09358E8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Living Systems</w:t>
            </w:r>
          </w:p>
          <w:p w14:paraId="66A9B5F8"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and skill in the natural sciences to solve problems related to molecular and macro systems, including biomolecules, molecules, cells, and organs.</w:t>
            </w:r>
          </w:p>
        </w:tc>
        <w:tc>
          <w:tcPr>
            <w:tcW w:w="2400" w:type="dxa"/>
          </w:tcPr>
          <w:p w14:paraId="17B6DEA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5D87CA2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D628006"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34E5C72" w14:textId="77777777">
        <w:trPr>
          <w:trHeight w:val="432"/>
          <w:jc w:val="center"/>
        </w:trPr>
        <w:tc>
          <w:tcPr>
            <w:tcW w:w="8790" w:type="dxa"/>
          </w:tcPr>
          <w:p w14:paraId="64A7CE62"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Critical Thinking</w:t>
            </w:r>
          </w:p>
          <w:p w14:paraId="14A56F2E"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Uses logic and reasoning to identify the strengths and weaknesses of alternative solutions, conclusions, or approaches to problems.</w:t>
            </w:r>
          </w:p>
        </w:tc>
        <w:tc>
          <w:tcPr>
            <w:tcW w:w="2400" w:type="dxa"/>
          </w:tcPr>
          <w:p w14:paraId="29A6E89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0334C6A4"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1AB52B64"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AE8F2C0" w14:textId="77777777">
        <w:trPr>
          <w:trHeight w:val="432"/>
          <w:jc w:val="center"/>
        </w:trPr>
        <w:tc>
          <w:tcPr>
            <w:tcW w:w="8790" w:type="dxa"/>
          </w:tcPr>
          <w:p w14:paraId="603D45F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Quantitative Reasoning</w:t>
            </w:r>
          </w:p>
          <w:p w14:paraId="29B24304"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quantitative reasoning and appropriate mathematics to describe or explain phenomena in the natural world.</w:t>
            </w:r>
          </w:p>
        </w:tc>
        <w:tc>
          <w:tcPr>
            <w:tcW w:w="2400" w:type="dxa"/>
          </w:tcPr>
          <w:p w14:paraId="36C1B6F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4094D249"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85408F9"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00391138" w14:textId="77777777">
        <w:trPr>
          <w:trHeight w:val="432"/>
          <w:jc w:val="center"/>
        </w:trPr>
        <w:tc>
          <w:tcPr>
            <w:tcW w:w="8790" w:type="dxa"/>
          </w:tcPr>
          <w:p w14:paraId="15B595BB"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Scientific Inquiry</w:t>
            </w:r>
          </w:p>
          <w:p w14:paraId="723DE293"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scientific process to integrate and synthesize information, solve problems, and formulate research questions and hypotheses; is facile in the language of the sciences and uses it to participate in the discourse of science and explain how scientific knowledge is discovered and validated.</w:t>
            </w:r>
          </w:p>
        </w:tc>
        <w:tc>
          <w:tcPr>
            <w:tcW w:w="2400" w:type="dxa"/>
          </w:tcPr>
          <w:p w14:paraId="4B2A11B8"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27F6A479"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3C108DA0"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215FA88"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3150859" w14:textId="77777777">
        <w:trPr>
          <w:trHeight w:val="432"/>
          <w:jc w:val="center"/>
        </w:trPr>
        <w:tc>
          <w:tcPr>
            <w:tcW w:w="8790" w:type="dxa"/>
          </w:tcPr>
          <w:p w14:paraId="285654B5"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Written Communication</w:t>
            </w:r>
          </w:p>
          <w:p w14:paraId="12FC628C"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Effectively conveys information to others by using written words and sentences.</w:t>
            </w:r>
          </w:p>
        </w:tc>
        <w:tc>
          <w:tcPr>
            <w:tcW w:w="2400" w:type="dxa"/>
          </w:tcPr>
          <w:p w14:paraId="775D5EF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5410F5D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9B4C16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Demonstrating</w:t>
            </w:r>
          </w:p>
          <w:p w14:paraId="166B7285" w14:textId="77777777" w:rsidR="00CD3CE1" w:rsidRDefault="00CD3CE1">
            <w:pPr>
              <w:pBdr>
                <w:top w:val="nil"/>
                <w:left w:val="nil"/>
                <w:bottom w:val="nil"/>
                <w:right w:val="nil"/>
                <w:between w:val="nil"/>
              </w:pBdr>
              <w:rPr>
                <w:rFonts w:ascii="Comic Sans MS" w:eastAsia="Comic Sans MS" w:hAnsi="Comic Sans MS" w:cs="Comic Sans MS"/>
                <w:color w:val="548DD4"/>
                <w:sz w:val="22"/>
                <w:szCs w:val="22"/>
              </w:rPr>
            </w:pPr>
          </w:p>
        </w:tc>
      </w:tr>
    </w:tbl>
    <w:p w14:paraId="48EE025E" w14:textId="77777777" w:rsidR="00CD3CE1" w:rsidRDefault="00CD3CE1">
      <w:pPr>
        <w:rPr>
          <w:rFonts w:ascii="Comic Sans MS" w:eastAsia="Comic Sans MS" w:hAnsi="Comic Sans MS" w:cs="Comic Sans MS"/>
          <w:color w:val="0070C0"/>
          <w:sz w:val="22"/>
          <w:szCs w:val="22"/>
        </w:rPr>
      </w:pPr>
    </w:p>
    <w:sectPr w:rsidR="00CD3CE1">
      <w:footerReference w:type="default" r:id="rId8"/>
      <w:footerReference w:type="first" r:id="rId9"/>
      <w:pgSz w:w="12240" w:h="15840"/>
      <w:pgMar w:top="504" w:right="576" w:bottom="504" w:left="576"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8118" w14:textId="77777777" w:rsidR="00560E4D" w:rsidRDefault="00560E4D">
      <w:r>
        <w:separator/>
      </w:r>
    </w:p>
  </w:endnote>
  <w:endnote w:type="continuationSeparator" w:id="0">
    <w:p w14:paraId="39150971" w14:textId="77777777" w:rsidR="00560E4D" w:rsidRDefault="0056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EBCE3578-3380-4674-9490-D98EC630EBE4}"/>
  </w:font>
  <w:font w:name="Segoe UI">
    <w:panose1 w:val="020B0502040204020203"/>
    <w:charset w:val="00"/>
    <w:family w:val="swiss"/>
    <w:pitch w:val="variable"/>
    <w:sig w:usb0="E4002EFF" w:usb1="C000E47F" w:usb2="00000009" w:usb3="00000000" w:csb0="000001FF" w:csb1="00000000"/>
    <w:embedRegular r:id="rId2" w:fontKey="{128BBBC6-C95A-4B88-BC04-00AEDB9F218B}"/>
  </w:font>
  <w:font w:name="Calibri">
    <w:panose1 w:val="020F0502020204030204"/>
    <w:charset w:val="00"/>
    <w:family w:val="swiss"/>
    <w:pitch w:val="variable"/>
    <w:sig w:usb0="E4002EFF" w:usb1="C200247B" w:usb2="00000009" w:usb3="00000000" w:csb0="000001FF" w:csb1="00000000"/>
    <w:embedRegular r:id="rId3" w:fontKey="{05729DA2-74AA-4ECC-9F07-6B032A2CCBC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6EEF5E77-208C-40DE-8311-8EDBC96C97F7}"/>
    <w:embedBold r:id="rId5" w:fontKey="{04877553-B45F-44CC-8FA3-38D821CCAC28}"/>
  </w:font>
  <w:font w:name="Georgia">
    <w:panose1 w:val="02040502050405020303"/>
    <w:charset w:val="00"/>
    <w:family w:val="roman"/>
    <w:pitch w:val="variable"/>
    <w:sig w:usb0="00000287" w:usb1="00000000" w:usb2="00000000" w:usb3="00000000" w:csb0="0000009F" w:csb1="00000000"/>
    <w:embedRegular r:id="rId6" w:fontKey="{ACB29D0D-F1CA-4978-AC04-5EC775EE149C}"/>
    <w:embedItalic r:id="rId7" w:fontKey="{FB4849CC-4260-4A0D-8D61-2308EF4B701E}"/>
  </w:font>
  <w:font w:name="Cambria">
    <w:panose1 w:val="02040503050406030204"/>
    <w:charset w:val="00"/>
    <w:family w:val="roman"/>
    <w:pitch w:val="variable"/>
    <w:sig w:usb0="E00006FF" w:usb1="420024FF" w:usb2="02000000" w:usb3="00000000" w:csb0="0000019F" w:csb1="00000000"/>
    <w:embedRegular r:id="rId8" w:fontKey="{1E80065C-53A0-4FB4-B9D7-5C3CD0D99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2C62" w14:textId="77777777" w:rsidR="00CD3CE1" w:rsidRDefault="00000000">
    <w:pPr>
      <w:pBdr>
        <w:top w:val="nil"/>
        <w:left w:val="nil"/>
        <w:bottom w:val="nil"/>
        <w:right w:val="nil"/>
        <w:between w:val="nil"/>
      </w:pBdr>
      <w:tabs>
        <w:tab w:val="center" w:pos="4680"/>
        <w:tab w:val="right" w:pos="9360"/>
      </w:tabs>
      <w:jc w:val="right"/>
      <w:rPr>
        <w:color w:val="0070C0"/>
      </w:rPr>
    </w:pPr>
    <w:r>
      <w:rPr>
        <w:color w:val="0070C0"/>
      </w:rPr>
      <w:fldChar w:fldCharType="begin"/>
    </w:r>
    <w:r>
      <w:rPr>
        <w:color w:val="0070C0"/>
      </w:rPr>
      <w:instrText>PAGE</w:instrText>
    </w:r>
    <w:r>
      <w:rPr>
        <w:color w:val="0070C0"/>
      </w:rPr>
      <w:fldChar w:fldCharType="separate"/>
    </w:r>
    <w:r w:rsidR="001E6416">
      <w:rPr>
        <w:noProof/>
        <w:color w:val="0070C0"/>
      </w:rPr>
      <w:t>1</w:t>
    </w:r>
    <w:r>
      <w:rPr>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DAA9" w14:textId="77777777" w:rsidR="00CD3CE1" w:rsidRDefault="00000000">
    <w:pPr>
      <w:pBdr>
        <w:top w:val="nil"/>
        <w:left w:val="nil"/>
        <w:bottom w:val="nil"/>
        <w:right w:val="nil"/>
        <w:between w:val="nil"/>
      </w:pBdr>
      <w:tabs>
        <w:tab w:val="center" w:pos="4680"/>
        <w:tab w:val="right" w:pos="9360"/>
      </w:tabs>
      <w:rPr>
        <w:color w:val="000000"/>
      </w:rPr>
    </w:pPr>
    <w:r>
      <w:rPr>
        <w:color w:val="000000"/>
      </w:rPr>
      <w:t>[Type here]</w:t>
    </w:r>
  </w:p>
  <w:p w14:paraId="40E37543" w14:textId="77777777" w:rsidR="00CD3CE1" w:rsidRDefault="00CD3CE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42ED" w14:textId="77777777" w:rsidR="00560E4D" w:rsidRDefault="00560E4D">
      <w:r>
        <w:separator/>
      </w:r>
    </w:p>
  </w:footnote>
  <w:footnote w:type="continuationSeparator" w:id="0">
    <w:p w14:paraId="76EBF0D8" w14:textId="77777777" w:rsidR="00560E4D" w:rsidRDefault="00560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62AFA"/>
    <w:multiLevelType w:val="multilevel"/>
    <w:tmpl w:val="D83E5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866016"/>
    <w:multiLevelType w:val="multilevel"/>
    <w:tmpl w:val="10CE2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2217013">
    <w:abstractNumId w:val="0"/>
  </w:num>
  <w:num w:numId="2" w16cid:durableId="1072967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CE1"/>
    <w:rsid w:val="001A6C34"/>
    <w:rsid w:val="001E6416"/>
    <w:rsid w:val="00373B93"/>
    <w:rsid w:val="00551EA9"/>
    <w:rsid w:val="00560E4D"/>
    <w:rsid w:val="00803CAE"/>
    <w:rsid w:val="00C94747"/>
    <w:rsid w:val="00CD3CE1"/>
    <w:rsid w:val="00E11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6909"/>
  <w15:docId w15:val="{1924946C-6C02-40DB-A215-46C8D05D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Arial Black" w:eastAsia="Arial Black" w:hAnsi="Arial Black" w:cs="Arial Black"/>
      <w:smallCaps/>
      <w:color w:val="000000"/>
      <w:sz w:val="18"/>
      <w:szCs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customStyle="1" w:styleId="msotitle3">
    <w:name w:val="msotitle3"/>
    <w:basedOn w:val="Normal"/>
    <w:rsid w:val="00BC4BAE"/>
    <w:rPr>
      <w:rFonts w:ascii="Arial Black" w:hAnsi="Arial Black"/>
      <w:caps/>
      <w:color w:val="000000"/>
      <w:spacing w:val="40"/>
    </w:rPr>
  </w:style>
  <w:style w:type="character" w:styleId="Hyperlink">
    <w:name w:val="Hyperlink"/>
    <w:basedOn w:val="DefaultParagraphFont"/>
    <w:rsid w:val="00BC4BAE"/>
    <w:rPr>
      <w:color w:val="0000FF"/>
      <w:u w:val="single"/>
    </w:rPr>
  </w:style>
  <w:style w:type="paragraph" w:styleId="BalloonText">
    <w:name w:val="Balloon Text"/>
    <w:basedOn w:val="Normal"/>
    <w:link w:val="BalloonTextChar"/>
    <w:semiHidden/>
    <w:unhideWhenUsed/>
    <w:rsid w:val="00E2013F"/>
    <w:rPr>
      <w:rFonts w:ascii="Segoe UI" w:hAnsi="Segoe UI" w:cs="Segoe UI"/>
      <w:sz w:val="18"/>
      <w:szCs w:val="18"/>
    </w:rPr>
  </w:style>
  <w:style w:type="character" w:customStyle="1" w:styleId="BalloonTextChar">
    <w:name w:val="Balloon Text Char"/>
    <w:basedOn w:val="DefaultParagraphFont"/>
    <w:link w:val="BalloonText"/>
    <w:semiHidden/>
    <w:rsid w:val="00E2013F"/>
    <w:rPr>
      <w:rFonts w:ascii="Segoe UI" w:hAnsi="Segoe UI" w:cs="Segoe UI"/>
      <w:sz w:val="18"/>
      <w:szCs w:val="18"/>
    </w:rPr>
  </w:style>
  <w:style w:type="paragraph" w:styleId="ListParagraph">
    <w:name w:val="List Paragraph"/>
    <w:basedOn w:val="Normal"/>
    <w:uiPriority w:val="34"/>
    <w:qFormat/>
    <w:rsid w:val="00EA05FA"/>
    <w:pPr>
      <w:ind w:left="720"/>
      <w:contextualSpacing/>
    </w:pPr>
  </w:style>
  <w:style w:type="paragraph" w:styleId="Header">
    <w:name w:val="header"/>
    <w:basedOn w:val="Normal"/>
    <w:link w:val="HeaderChar"/>
    <w:unhideWhenUsed/>
    <w:rsid w:val="00B76E6C"/>
    <w:pPr>
      <w:tabs>
        <w:tab w:val="center" w:pos="4680"/>
        <w:tab w:val="right" w:pos="9360"/>
      </w:tabs>
    </w:pPr>
  </w:style>
  <w:style w:type="character" w:customStyle="1" w:styleId="HeaderChar">
    <w:name w:val="Header Char"/>
    <w:basedOn w:val="DefaultParagraphFont"/>
    <w:link w:val="Header"/>
    <w:rsid w:val="00B76E6C"/>
    <w:rPr>
      <w:sz w:val="24"/>
      <w:szCs w:val="24"/>
    </w:rPr>
  </w:style>
  <w:style w:type="paragraph" w:styleId="Footer">
    <w:name w:val="footer"/>
    <w:basedOn w:val="Normal"/>
    <w:link w:val="FooterChar"/>
    <w:uiPriority w:val="99"/>
    <w:unhideWhenUsed/>
    <w:rsid w:val="00B76E6C"/>
    <w:pPr>
      <w:tabs>
        <w:tab w:val="center" w:pos="4680"/>
        <w:tab w:val="right" w:pos="9360"/>
      </w:tabs>
    </w:pPr>
  </w:style>
  <w:style w:type="character" w:customStyle="1" w:styleId="FooterChar">
    <w:name w:val="Footer Char"/>
    <w:basedOn w:val="DefaultParagraphFont"/>
    <w:link w:val="Footer"/>
    <w:uiPriority w:val="99"/>
    <w:rsid w:val="00B76E6C"/>
    <w:rPr>
      <w:sz w:val="24"/>
      <w:szCs w:val="24"/>
    </w:rPr>
  </w:style>
  <w:style w:type="character" w:styleId="FollowedHyperlink">
    <w:name w:val="FollowedHyperlink"/>
    <w:basedOn w:val="DefaultParagraphFont"/>
    <w:semiHidden/>
    <w:unhideWhenUsed/>
    <w:rsid w:val="006C55FA"/>
    <w:rPr>
      <w:color w:val="800080" w:themeColor="followedHyperlink"/>
      <w:u w:val="single"/>
    </w:rPr>
  </w:style>
  <w:style w:type="character" w:styleId="PlaceholderText">
    <w:name w:val="Placeholder Text"/>
    <w:basedOn w:val="DefaultParagraphFont"/>
    <w:uiPriority w:val="99"/>
    <w:semiHidden/>
    <w:rsid w:val="000C6F30"/>
    <w:rPr>
      <w:color w:val="808080"/>
    </w:rPr>
  </w:style>
  <w:style w:type="table" w:styleId="TableGrid">
    <w:name w:val="Table Grid"/>
    <w:basedOn w:val="TableNormal"/>
    <w:uiPriority w:val="39"/>
    <w:rsid w:val="00F631F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AA6"/>
    <w:rPr>
      <w:color w:val="605E5C"/>
      <w:shd w:val="clear" w:color="auto" w:fill="E1DFDD"/>
    </w:rPr>
  </w:style>
  <w:style w:type="paragraph" w:customStyle="1" w:styleId="Default">
    <w:name w:val="Default"/>
    <w:rsid w:val="00594EE3"/>
    <w:pPr>
      <w:autoSpaceDE w:val="0"/>
      <w:autoSpaceDN w:val="0"/>
      <w:adjustRightInd w:val="0"/>
    </w:pPr>
    <w:rPr>
      <w:rFonts w:ascii="Arial" w:eastAsiaTheme="minorHAnsi" w:hAnsi="Arial" w:cs="Arial"/>
      <w:color w:val="000000"/>
    </w:rPr>
  </w:style>
  <w:style w:type="character" w:customStyle="1" w:styleId="Style1">
    <w:name w:val="Style1"/>
    <w:basedOn w:val="DefaultParagraphFont"/>
    <w:uiPriority w:val="1"/>
    <w:rsid w:val="004D7564"/>
    <w:rPr>
      <w:rFonts w:ascii="Comic Sans MS" w:hAnsi="Comic Sans MS"/>
      <w:color w:val="0070C0"/>
      <w:sz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cgEIFTlw/6F2xw8HUlCK4sSwQ==">CgMxLjAyCWguMjZpbjFyZzgAciExalpsNzY1TVFlMUVWRHFUNEZYb0RkSnd1RDYyNkRjck8=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1050</Words>
  <Characters>5986</Characters>
  <Application>Microsoft Office Word</Application>
  <DocSecurity>0</DocSecurity>
  <Lines>49</Lines>
  <Paragraphs>14</Paragraphs>
  <ScaleCrop>false</ScaleCrop>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goldbeja</dc:creator>
  <cp:lastModifiedBy>Susan Herschlag</cp:lastModifiedBy>
  <cp:revision>5</cp:revision>
  <dcterms:created xsi:type="dcterms:W3CDTF">2025-08-11T16:33:00Z</dcterms:created>
  <dcterms:modified xsi:type="dcterms:W3CDTF">2026-01-15T20:21:00Z</dcterms:modified>
</cp:coreProperties>
</file>